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89" w:rsidRDefault="00325989" w:rsidP="00D406BB">
      <w:pPr>
        <w:ind w:left="360"/>
        <w:jc w:val="center"/>
        <w:rPr>
          <w:b/>
        </w:rPr>
      </w:pPr>
      <w:bookmarkStart w:id="0" w:name="_GoBack"/>
      <w:bookmarkEnd w:id="0"/>
      <w:r w:rsidRPr="00D406BB">
        <w:rPr>
          <w:b/>
        </w:rPr>
        <w:t>REFERENCES</w:t>
      </w:r>
    </w:p>
    <w:p w:rsidR="00325989" w:rsidRPr="00D406BB" w:rsidRDefault="00325989" w:rsidP="00D406BB">
      <w:pPr>
        <w:ind w:left="360"/>
        <w:jc w:val="center"/>
        <w:rPr>
          <w:b/>
        </w:rPr>
      </w:pPr>
    </w:p>
    <w:p w:rsidR="00325989" w:rsidRDefault="00325989" w:rsidP="00D406BB">
      <w:pPr>
        <w:ind w:left="1080" w:hanging="720"/>
      </w:pPr>
      <w:r>
        <w:t xml:space="preserve">Dotson-Blake, K. P., Mangum, L. &amp; Dotson, K. B. (2012). Joining forces to support students: School counselors and school librarians teaming for success. Librarian to Librarian Networking </w:t>
      </w:r>
      <w:smartTag w:uri="urn:schemas-microsoft-com:office:smarttags" w:element="place">
        <w:smartTag w:uri="urn:schemas-microsoft-com:office:smarttags" w:element="City">
          <w:r>
            <w:t>Summit</w:t>
          </w:r>
        </w:smartTag>
      </w:smartTag>
      <w:r>
        <w:t xml:space="preserve">. </w:t>
      </w:r>
    </w:p>
    <w:p w:rsidR="00325989" w:rsidRDefault="00325989" w:rsidP="00D406BB">
      <w:pPr>
        <w:ind w:left="360"/>
      </w:pPr>
    </w:p>
    <w:p w:rsidR="00325989" w:rsidRPr="00886B99" w:rsidRDefault="00325989" w:rsidP="00886B99">
      <w:pPr>
        <w:numPr>
          <w:ilvl w:val="0"/>
          <w:numId w:val="3"/>
        </w:numPr>
      </w:pPr>
      <w:r w:rsidRPr="00886B99">
        <w:t xml:space="preserve">American Association of School Librarians. (2007). </w:t>
      </w:r>
      <w:r w:rsidRPr="00886B99">
        <w:rPr>
          <w:i/>
          <w:iCs/>
        </w:rPr>
        <w:t>Standards for the 21st-Century Learner.</w:t>
      </w:r>
      <w:r w:rsidRPr="00886B99">
        <w:t xml:space="preserve"> </w:t>
      </w:r>
      <w:smartTag w:uri="urn:schemas-microsoft-com:office:smarttags" w:element="place">
        <w:smartTag w:uri="urn:schemas-microsoft-com:office:smarttags" w:element="City">
          <w:r w:rsidRPr="00886B99">
            <w:t>Chicago</w:t>
          </w:r>
        </w:smartTag>
        <w:r w:rsidRPr="00886B99">
          <w:t xml:space="preserve">, </w:t>
        </w:r>
        <w:smartTag w:uri="urn:schemas-microsoft-com:office:smarttags" w:element="State">
          <w:r w:rsidRPr="00886B99">
            <w:t>IL</w:t>
          </w:r>
        </w:smartTag>
      </w:smartTag>
      <w:r w:rsidRPr="00886B99">
        <w:t xml:space="preserve">: Author. Retrieved from </w:t>
      </w:r>
      <w:hyperlink r:id="rId5" w:history="1">
        <w:r w:rsidRPr="00886B99">
          <w:rPr>
            <w:rStyle w:val="Hyperlink"/>
          </w:rPr>
          <w:t>http://www.ala.org/aasl/standards</w:t>
        </w:r>
      </w:hyperlink>
    </w:p>
    <w:p w:rsidR="00325989" w:rsidRPr="00886B99" w:rsidRDefault="00325989" w:rsidP="00886B99">
      <w:pPr>
        <w:numPr>
          <w:ilvl w:val="0"/>
          <w:numId w:val="3"/>
        </w:numPr>
        <w:tabs>
          <w:tab w:val="num" w:pos="720"/>
        </w:tabs>
      </w:pPr>
      <w:smartTag w:uri="urn:schemas-microsoft-com:office:smarttags" w:element="place">
        <w:smartTag w:uri="urn:schemas-microsoft-com:office:smarttags" w:element="PlaceName">
          <w:r w:rsidRPr="00886B99">
            <w:t>American</w:t>
          </w:r>
        </w:smartTag>
        <w:r w:rsidRPr="00886B99">
          <w:t xml:space="preserve"> </w:t>
        </w:r>
        <w:smartTag w:uri="urn:schemas-microsoft-com:office:smarttags" w:element="PlaceType">
          <w:r w:rsidRPr="00886B99">
            <w:t>School</w:t>
          </w:r>
        </w:smartTag>
      </w:smartTag>
      <w:r w:rsidRPr="00886B99">
        <w:t xml:space="preserve"> Counselor Association. (2005). </w:t>
      </w:r>
      <w:r w:rsidRPr="00886B99">
        <w:rPr>
          <w:i/>
          <w:iCs/>
        </w:rPr>
        <w:t>The ASCA national model: A framework for school counseling programs, Second Edition</w:t>
      </w:r>
      <w:r w:rsidRPr="00886B99">
        <w:t xml:space="preserve">. </w:t>
      </w:r>
      <w:smartTag w:uri="urn:schemas-microsoft-com:office:smarttags" w:element="place">
        <w:smartTag w:uri="urn:schemas-microsoft-com:office:smarttags" w:element="City">
          <w:r w:rsidRPr="00886B99">
            <w:t>Alexandria</w:t>
          </w:r>
        </w:smartTag>
        <w:r w:rsidRPr="00886B99">
          <w:t xml:space="preserve">, </w:t>
        </w:r>
        <w:smartTag w:uri="urn:schemas-microsoft-com:office:smarttags" w:element="State">
          <w:r w:rsidRPr="00886B99">
            <w:t>VA</w:t>
          </w:r>
        </w:smartTag>
      </w:smartTag>
      <w:r w:rsidRPr="00886B99">
        <w:t>: Author.</w:t>
      </w:r>
    </w:p>
    <w:p w:rsidR="00325989" w:rsidRPr="00886B99" w:rsidRDefault="00325989" w:rsidP="00886B99">
      <w:pPr>
        <w:numPr>
          <w:ilvl w:val="0"/>
          <w:numId w:val="3"/>
        </w:numPr>
        <w:tabs>
          <w:tab w:val="num" w:pos="720"/>
        </w:tabs>
      </w:pPr>
      <w:r w:rsidRPr="00886B99">
        <w:t xml:space="preserve">Bond, L., Carlin, J. B., Thomas, L., Rubin, K., &amp; Patton, G. (2001). Does bullying cause emotional problems: A prospective study of young teenagers. </w:t>
      </w:r>
      <w:r w:rsidRPr="00886B99">
        <w:rPr>
          <w:i/>
          <w:iCs/>
        </w:rPr>
        <w:t>British Medical Journal, 323</w:t>
      </w:r>
      <w:r w:rsidRPr="00886B99">
        <w:t>(1), 480-484. doi:10.1136/bmj.323.7311.480</w:t>
      </w:r>
    </w:p>
    <w:p w:rsidR="00325989" w:rsidRPr="00886B99" w:rsidRDefault="00325989" w:rsidP="00886B99">
      <w:pPr>
        <w:numPr>
          <w:ilvl w:val="0"/>
          <w:numId w:val="3"/>
        </w:numPr>
        <w:tabs>
          <w:tab w:val="num" w:pos="720"/>
        </w:tabs>
      </w:pPr>
      <w:r w:rsidRPr="00886B99">
        <w:t xml:space="preserve">Chandra, A. &amp; Minkovitz, C. S. (2006). Stigma starts early: Gender differences in teen willingness to use mental health services. </w:t>
      </w:r>
      <w:r w:rsidRPr="00886B99">
        <w:rPr>
          <w:i/>
          <w:iCs/>
        </w:rPr>
        <w:t>Journal of Adolescent Health</w:t>
      </w:r>
      <w:r w:rsidRPr="00886B99">
        <w:t xml:space="preserve"> 38, 754e.1-754e8.</w:t>
      </w:r>
    </w:p>
    <w:p w:rsidR="00325989" w:rsidRPr="00886B99" w:rsidRDefault="00325989" w:rsidP="00886B99">
      <w:pPr>
        <w:numPr>
          <w:ilvl w:val="0"/>
          <w:numId w:val="3"/>
        </w:numPr>
        <w:tabs>
          <w:tab w:val="num" w:pos="720"/>
        </w:tabs>
      </w:pPr>
      <w:r w:rsidRPr="00D406BB">
        <w:rPr>
          <w:lang w:val="es-MX"/>
        </w:rPr>
        <w:t xml:space="preserve">Crenshaw, D. A. &amp; Lee, J. (2010). </w:t>
      </w:r>
      <w:r w:rsidRPr="00886B99">
        <w:t xml:space="preserve">At-risk adolescents: Self-esteem, youth violence and teen pregnancy. In M. H. Guindon </w:t>
      </w:r>
      <w:r w:rsidRPr="00886B99">
        <w:rPr>
          <w:i/>
          <w:iCs/>
        </w:rPr>
        <w:t>Self-Esteem Across the Life-Span: Issues and Interventions</w:t>
      </w:r>
      <w:r w:rsidRPr="00886B99">
        <w:t xml:space="preserve"> (pp. 143-158). </w:t>
      </w:r>
      <w:smartTag w:uri="urn:schemas-microsoft-com:office:smarttags" w:element="place">
        <w:smartTag w:uri="urn:schemas-microsoft-com:office:smarttags" w:element="City">
          <w:r w:rsidRPr="00886B99">
            <w:t>New York</w:t>
          </w:r>
        </w:smartTag>
        <w:r w:rsidRPr="00886B99">
          <w:t xml:space="preserve">, </w:t>
        </w:r>
        <w:smartTag w:uri="urn:schemas-microsoft-com:office:smarttags" w:element="State">
          <w:r w:rsidRPr="00886B99">
            <w:t>NY</w:t>
          </w:r>
        </w:smartTag>
      </w:smartTag>
      <w:r w:rsidRPr="00886B99">
        <w:t>: Routledge.</w:t>
      </w:r>
    </w:p>
    <w:p w:rsidR="00325989" w:rsidRDefault="00325989" w:rsidP="00D406BB">
      <w:pPr>
        <w:numPr>
          <w:ilvl w:val="0"/>
          <w:numId w:val="3"/>
        </w:numPr>
        <w:tabs>
          <w:tab w:val="num" w:pos="720"/>
        </w:tabs>
      </w:pPr>
      <w:r w:rsidRPr="00D406BB">
        <w:rPr>
          <w:lang w:val="es-MX"/>
        </w:rPr>
        <w:t xml:space="preserve">Cuellar, A. E., Markowitz, S., &amp; Libby, A. M. (2004). </w:t>
      </w:r>
      <w:r w:rsidRPr="00886B99">
        <w:t xml:space="preserve">Mental health and substance abuse treatment and juvenile crime. </w:t>
      </w:r>
      <w:r w:rsidRPr="00886B99">
        <w:rPr>
          <w:i/>
          <w:iCs/>
        </w:rPr>
        <w:t>Journal of Mental Health Policy and Economics, 7</w:t>
      </w:r>
      <w:r w:rsidRPr="00886B99">
        <w:t>(2), 59-68.</w:t>
      </w:r>
    </w:p>
    <w:p w:rsidR="00325989" w:rsidRPr="00886B99" w:rsidRDefault="00325989" w:rsidP="00886B99">
      <w:pPr>
        <w:numPr>
          <w:ilvl w:val="0"/>
          <w:numId w:val="3"/>
        </w:numPr>
        <w:tabs>
          <w:tab w:val="num" w:pos="720"/>
        </w:tabs>
      </w:pPr>
      <w:hyperlink r:id="rId6" w:history="1">
        <w:r w:rsidRPr="00886B99">
          <w:rPr>
            <w:rStyle w:val="Hyperlink"/>
          </w:rPr>
          <w:t xml:space="preserve">Harden, K.P., Lynch, S.K., Turkheimer, E., Emery, R.E., D'Onofrio, B.M., Slutske, W.S., Heath, A.C., Waldron, M., Madden, P., &amp; Martin, N.G. (2007). A behavior genetic investigation of adolescent motherhood and offspring mental health problems. </w:t>
        </w:r>
      </w:hyperlink>
      <w:hyperlink r:id="rId7" w:history="1">
        <w:r w:rsidRPr="00886B99">
          <w:rPr>
            <w:rStyle w:val="Hyperlink"/>
            <w:i/>
            <w:iCs/>
          </w:rPr>
          <w:t>Journal of Abnormal Psychology, 116</w:t>
        </w:r>
      </w:hyperlink>
      <w:hyperlink r:id="rId8" w:history="1">
        <w:r w:rsidRPr="00886B99">
          <w:rPr>
            <w:rStyle w:val="Hyperlink"/>
          </w:rPr>
          <w:t>, 667-683.</w:t>
        </w:r>
      </w:hyperlink>
      <w:r w:rsidRPr="00886B99">
        <w:t xml:space="preserve"> doi:10.1037/0021-843X.116.4.667</w:t>
      </w:r>
    </w:p>
    <w:p w:rsidR="00325989" w:rsidRPr="00886B99" w:rsidRDefault="00325989" w:rsidP="00886B99">
      <w:pPr>
        <w:numPr>
          <w:ilvl w:val="0"/>
          <w:numId w:val="3"/>
        </w:numPr>
        <w:tabs>
          <w:tab w:val="num" w:pos="720"/>
        </w:tabs>
      </w:pPr>
      <w:r w:rsidRPr="00886B99">
        <w:t xml:space="preserve">Jaycox, L. H., Stein, B. D., Paddock, S., Miles, J. N. V., Chandra, A., Meredith, L. S., Tanielian, T., Hickey, S., &amp; Burnam, M. A. (2009). Impact of teen depression on academic, social and physical functioning. </w:t>
      </w:r>
      <w:r w:rsidRPr="00886B99">
        <w:rPr>
          <w:i/>
          <w:iCs/>
        </w:rPr>
        <w:t>PEDIATRICS, 124</w:t>
      </w:r>
      <w:r w:rsidRPr="00886B99">
        <w:t>(4), e596-e605. doi:10.1542/peds.2008-3348</w:t>
      </w:r>
    </w:p>
    <w:p w:rsidR="00325989" w:rsidRPr="00886B99" w:rsidRDefault="00325989" w:rsidP="00886B99">
      <w:pPr>
        <w:numPr>
          <w:ilvl w:val="0"/>
          <w:numId w:val="3"/>
        </w:numPr>
        <w:tabs>
          <w:tab w:val="num" w:pos="720"/>
        </w:tabs>
      </w:pPr>
      <w:r w:rsidRPr="00886B99">
        <w:t xml:space="preserve">Johnston, L. D., O’Malley, P. M., Bachman, J. G., &amp; Schulenberg, J. E. (2012). </w:t>
      </w:r>
      <w:r w:rsidRPr="00886B99">
        <w:rPr>
          <w:i/>
          <w:iCs/>
        </w:rPr>
        <w:t xml:space="preserve">Monitoring the Future national results on adolescent drug use: Overview of key findings, 2011. </w:t>
      </w:r>
      <w:smartTag w:uri="urn:schemas-microsoft-com:office:smarttags" w:element="State">
        <w:r w:rsidRPr="00886B99">
          <w:t>Ann Arbor</w:t>
        </w:r>
      </w:smartTag>
      <w:r w:rsidRPr="00886B99">
        <w:t xml:space="preserve">: Institute for Social Research, The University of </w:t>
      </w:r>
      <w:smartTag w:uri="urn:schemas-microsoft-com:office:smarttags" w:element="State">
        <w:r w:rsidRPr="00886B99">
          <w:t>Michigan</w:t>
        </w:r>
      </w:smartTag>
      <w:r w:rsidRPr="00886B99">
        <w:t>.</w:t>
      </w:r>
    </w:p>
    <w:p w:rsidR="00325989" w:rsidRPr="00886B99" w:rsidRDefault="00325989" w:rsidP="00886B99">
      <w:pPr>
        <w:numPr>
          <w:ilvl w:val="0"/>
          <w:numId w:val="3"/>
        </w:numPr>
        <w:tabs>
          <w:tab w:val="num" w:pos="720"/>
        </w:tabs>
      </w:pPr>
      <w:r w:rsidRPr="00886B99">
        <w:t xml:space="preserve">Kalmuss, D., Davidson, A., Cohall, A., Laraque, D. &amp; Cassell, C. (2003) Preventing sexual risk behaviors and pregnancy among teenagers: linking research and programs. </w:t>
      </w:r>
      <w:r w:rsidRPr="00886B99">
        <w:rPr>
          <w:i/>
          <w:iCs/>
        </w:rPr>
        <w:t>Perspectives on Sexual and Reproductive Health, 35</w:t>
      </w:r>
      <w:r w:rsidRPr="00886B99">
        <w:t>, 87–93. doi:10.1363/3508703</w:t>
      </w:r>
    </w:p>
    <w:p w:rsidR="00325989" w:rsidRPr="00886B99" w:rsidRDefault="00325989" w:rsidP="00886B99">
      <w:pPr>
        <w:numPr>
          <w:ilvl w:val="0"/>
          <w:numId w:val="3"/>
        </w:numPr>
        <w:tabs>
          <w:tab w:val="num" w:pos="720"/>
        </w:tabs>
      </w:pPr>
      <w:r w:rsidRPr="00886B99">
        <w:t xml:space="preserve">Kessler, R. C.; Berglund, P.; Demler, O.; Jin, R.; Walters, E. E. (2005). Life-time prevalence and age-of-onset distribution of DSM-IV disorders in the national co-morbidity survey replication. </w:t>
      </w:r>
      <w:r w:rsidRPr="00886B99">
        <w:rPr>
          <w:i/>
          <w:iCs/>
        </w:rPr>
        <w:t>Archives of General Psychiatry,</w:t>
      </w:r>
      <w:r w:rsidRPr="00886B99">
        <w:t xml:space="preserve"> 62, 593-602.</w:t>
      </w:r>
    </w:p>
    <w:p w:rsidR="00325989" w:rsidRDefault="00325989"/>
    <w:sectPr w:rsidR="00325989" w:rsidSect="00E001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2F0"/>
    <w:multiLevelType w:val="hybridMultilevel"/>
    <w:tmpl w:val="9AFE89FC"/>
    <w:lvl w:ilvl="0" w:tplc="02468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2A4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EE8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A88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C671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409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DE1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742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E67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1E55133"/>
    <w:multiLevelType w:val="multilevel"/>
    <w:tmpl w:val="D2521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6C4B67"/>
    <w:multiLevelType w:val="hybridMultilevel"/>
    <w:tmpl w:val="F53A74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A66B6B"/>
    <w:multiLevelType w:val="multilevel"/>
    <w:tmpl w:val="9AFE89F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B99"/>
    <w:rsid w:val="00003C46"/>
    <w:rsid w:val="00325989"/>
    <w:rsid w:val="00886B99"/>
    <w:rsid w:val="00BA7529"/>
    <w:rsid w:val="00C556BC"/>
    <w:rsid w:val="00D406BB"/>
    <w:rsid w:val="00D466E7"/>
    <w:rsid w:val="00E00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52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86B99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D406BB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14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4235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35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35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35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35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357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35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35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36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36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36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14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4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4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14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14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14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14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virginia.edu/~ent3c/papers2/Articles%20for%20Online%20CV/(11)%20Harden%20et%20al%20(2007)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eople.virginia.edu/~ent3c/papers2/Articles%20for%20Online%20CV/(11)%20Harden%20et%20al%20(2007)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ople.virginia.edu/~ent3c/papers2/Articles%20for%20Online%20CV/(11)%20Harden%20et%20al%20(2007).pdf" TargetMode="External"/><Relationship Id="rId5" Type="http://schemas.openxmlformats.org/officeDocument/2006/relationships/hyperlink" Target="http://www.ala.org/aasl/standard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456</Words>
  <Characters>2605</Characters>
  <Application>Microsoft Office Outlook</Application>
  <DocSecurity>0</DocSecurity>
  <Lines>0</Lines>
  <Paragraphs>0</Paragraphs>
  <ScaleCrop>false</ScaleCrop>
  <Company>ECU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/>
  <dc:creator>Kylie Dotson-Blake</dc:creator>
  <cp:keywords/>
  <dc:description/>
  <cp:lastModifiedBy>dotsonl</cp:lastModifiedBy>
  <cp:revision>2</cp:revision>
  <dcterms:created xsi:type="dcterms:W3CDTF">2012-02-02T20:19:00Z</dcterms:created>
  <dcterms:modified xsi:type="dcterms:W3CDTF">2012-02-02T20:19:00Z</dcterms:modified>
</cp:coreProperties>
</file>